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002B" w14:textId="77777777" w:rsidR="005A5776" w:rsidRDefault="005A5776" w:rsidP="0093574F">
      <w:pPr>
        <w:pStyle w:val="Title"/>
        <w:tabs>
          <w:tab w:val="right" w:pos="9497"/>
        </w:tabs>
        <w:jc w:val="left"/>
        <w:rPr>
          <w:sz w:val="22"/>
          <w:szCs w:val="22"/>
        </w:rPr>
      </w:pPr>
    </w:p>
    <w:p w14:paraId="44A52B9D" w14:textId="77777777" w:rsidR="005A5776" w:rsidRDefault="005A5776" w:rsidP="0093574F">
      <w:pPr>
        <w:pStyle w:val="Title"/>
        <w:tabs>
          <w:tab w:val="right" w:pos="9497"/>
        </w:tabs>
        <w:jc w:val="left"/>
        <w:rPr>
          <w:sz w:val="22"/>
          <w:szCs w:val="22"/>
        </w:rPr>
      </w:pPr>
    </w:p>
    <w:p w14:paraId="16B5A452" w14:textId="1AAEF2CC" w:rsidR="005A5776" w:rsidRPr="005A5776" w:rsidRDefault="005A5776" w:rsidP="0093574F">
      <w:pPr>
        <w:pStyle w:val="Title"/>
        <w:tabs>
          <w:tab w:val="right" w:pos="9497"/>
        </w:tabs>
        <w:jc w:val="left"/>
        <w:rPr>
          <w:sz w:val="22"/>
          <w:szCs w:val="22"/>
        </w:rPr>
      </w:pPr>
      <w:r w:rsidRPr="005A5776">
        <w:rPr>
          <w:sz w:val="22"/>
          <w:szCs w:val="22"/>
        </w:rPr>
        <w:t>RTRB-LUUJ-AGBY</w:t>
      </w:r>
    </w:p>
    <w:p w14:paraId="71418DBA" w14:textId="77777777" w:rsidR="005A5776" w:rsidRPr="005A5776" w:rsidRDefault="005A5776" w:rsidP="0093574F">
      <w:pPr>
        <w:pStyle w:val="Title"/>
        <w:tabs>
          <w:tab w:val="right" w:pos="9497"/>
        </w:tabs>
        <w:jc w:val="left"/>
        <w:rPr>
          <w:sz w:val="22"/>
          <w:szCs w:val="22"/>
        </w:rPr>
      </w:pPr>
      <w:r w:rsidRPr="005A5776">
        <w:rPr>
          <w:sz w:val="22"/>
          <w:szCs w:val="22"/>
        </w:rPr>
        <w:t>C/O Newgate Communications</w:t>
      </w:r>
    </w:p>
    <w:p w14:paraId="2F697D65" w14:textId="77777777" w:rsidR="005A5776" w:rsidRPr="005A5776" w:rsidRDefault="005A5776" w:rsidP="0093574F">
      <w:pPr>
        <w:pStyle w:val="Title"/>
        <w:tabs>
          <w:tab w:val="right" w:pos="9497"/>
        </w:tabs>
        <w:jc w:val="left"/>
        <w:rPr>
          <w:sz w:val="22"/>
          <w:szCs w:val="22"/>
        </w:rPr>
      </w:pPr>
      <w:r w:rsidRPr="005A5776">
        <w:rPr>
          <w:sz w:val="22"/>
          <w:szCs w:val="22"/>
        </w:rPr>
        <w:t>50 Basinghall Street</w:t>
      </w:r>
    </w:p>
    <w:p w14:paraId="490B91C4" w14:textId="77777777" w:rsidR="005A5776" w:rsidRPr="005A5776" w:rsidRDefault="005A5776" w:rsidP="0093574F">
      <w:pPr>
        <w:pStyle w:val="Title"/>
        <w:tabs>
          <w:tab w:val="right" w:pos="9497"/>
        </w:tabs>
        <w:jc w:val="left"/>
        <w:rPr>
          <w:sz w:val="22"/>
          <w:szCs w:val="22"/>
        </w:rPr>
      </w:pPr>
      <w:r w:rsidRPr="005A5776">
        <w:rPr>
          <w:sz w:val="22"/>
          <w:szCs w:val="22"/>
        </w:rPr>
        <w:t xml:space="preserve">London </w:t>
      </w:r>
    </w:p>
    <w:p w14:paraId="67457816" w14:textId="3BED91C9" w:rsidR="00B54917" w:rsidRDefault="005A5776" w:rsidP="0093574F">
      <w:pPr>
        <w:pStyle w:val="Title"/>
        <w:tabs>
          <w:tab w:val="right" w:pos="9497"/>
        </w:tabs>
        <w:jc w:val="left"/>
        <w:rPr>
          <w:sz w:val="22"/>
          <w:szCs w:val="22"/>
        </w:rPr>
      </w:pPr>
      <w:r w:rsidRPr="005A5776">
        <w:rPr>
          <w:sz w:val="22"/>
          <w:szCs w:val="22"/>
        </w:rPr>
        <w:t xml:space="preserve">EC2V 5DE </w:t>
      </w:r>
    </w:p>
    <w:p w14:paraId="23FEAE7A" w14:textId="7C784BB8" w:rsidR="005A5776" w:rsidRDefault="005A5776" w:rsidP="0093574F">
      <w:pPr>
        <w:pStyle w:val="Title"/>
        <w:tabs>
          <w:tab w:val="right" w:pos="9497"/>
        </w:tabs>
        <w:jc w:val="left"/>
        <w:rPr>
          <w:sz w:val="22"/>
          <w:szCs w:val="22"/>
        </w:rPr>
      </w:pPr>
    </w:p>
    <w:p w14:paraId="2DFDC409" w14:textId="0D3FF8D0" w:rsidR="005A5776" w:rsidRPr="005A5776" w:rsidRDefault="005A5776" w:rsidP="0093574F">
      <w:pPr>
        <w:pStyle w:val="Title"/>
        <w:tabs>
          <w:tab w:val="right" w:pos="9497"/>
        </w:tabs>
        <w:jc w:val="left"/>
        <w:rPr>
          <w:b/>
          <w:bCs/>
          <w:sz w:val="22"/>
          <w:szCs w:val="22"/>
          <w:u w:val="single"/>
        </w:rPr>
      </w:pPr>
      <w:r w:rsidRPr="005A5776">
        <w:rPr>
          <w:b/>
          <w:bCs/>
          <w:sz w:val="22"/>
          <w:szCs w:val="22"/>
          <w:u w:val="single"/>
        </w:rPr>
        <w:t>Sunnica Energy Farm</w:t>
      </w:r>
    </w:p>
    <w:p w14:paraId="26618F59" w14:textId="07C50C66" w:rsidR="005A5776" w:rsidRPr="005A5776" w:rsidRDefault="005A5776" w:rsidP="0093574F">
      <w:pPr>
        <w:pStyle w:val="Title"/>
        <w:tabs>
          <w:tab w:val="right" w:pos="9497"/>
        </w:tabs>
        <w:jc w:val="left"/>
        <w:rPr>
          <w:sz w:val="22"/>
          <w:szCs w:val="22"/>
        </w:rPr>
      </w:pPr>
    </w:p>
    <w:p w14:paraId="778C76BC" w14:textId="7AFBF454" w:rsidR="005A4E49" w:rsidRDefault="005A5776" w:rsidP="005A5776">
      <w:pPr>
        <w:rPr>
          <w:sz w:val="22"/>
          <w:szCs w:val="22"/>
        </w:rPr>
      </w:pPr>
      <w:r>
        <w:rPr>
          <w:sz w:val="22"/>
          <w:szCs w:val="22"/>
        </w:rPr>
        <w:t>In regards to the p</w:t>
      </w:r>
      <w:r w:rsidR="00D72213">
        <w:rPr>
          <w:sz w:val="22"/>
          <w:szCs w:val="22"/>
        </w:rPr>
        <w:t>roposal of Sunnica Energy Farm, Burwell we</w:t>
      </w:r>
      <w:r>
        <w:rPr>
          <w:sz w:val="22"/>
          <w:szCs w:val="22"/>
        </w:rPr>
        <w:t xml:space="preserve"> would like to inform you that </w:t>
      </w:r>
      <w:r w:rsidR="00D72213">
        <w:rPr>
          <w:sz w:val="22"/>
          <w:szCs w:val="22"/>
        </w:rPr>
        <w:t>Worlington Parish Council have several concerns</w:t>
      </w:r>
      <w:r w:rsidR="005A4E49">
        <w:rPr>
          <w:sz w:val="22"/>
          <w:szCs w:val="22"/>
        </w:rPr>
        <w:t xml:space="preserve"> based on the following:</w:t>
      </w:r>
    </w:p>
    <w:p w14:paraId="30EF57A5" w14:textId="77777777" w:rsidR="005A4E49" w:rsidRDefault="005A4E49" w:rsidP="005A5776">
      <w:pPr>
        <w:rPr>
          <w:sz w:val="22"/>
          <w:szCs w:val="22"/>
        </w:rPr>
      </w:pPr>
    </w:p>
    <w:p w14:paraId="5698A1BF" w14:textId="2CC16851" w:rsidR="005A5776" w:rsidRPr="005A4E49" w:rsidRDefault="005A4E49" w:rsidP="005A5776">
      <w:pPr>
        <w:rPr>
          <w:b/>
          <w:sz w:val="22"/>
          <w:szCs w:val="22"/>
          <w:u w:val="single"/>
        </w:rPr>
      </w:pPr>
      <w:r w:rsidRPr="005A4E49">
        <w:rPr>
          <w:b/>
          <w:sz w:val="22"/>
          <w:szCs w:val="22"/>
          <w:u w:val="single"/>
        </w:rPr>
        <w:t>In Summary</w:t>
      </w:r>
    </w:p>
    <w:p w14:paraId="3881F088" w14:textId="77777777" w:rsidR="005A5776" w:rsidRPr="005A5776" w:rsidRDefault="005A5776" w:rsidP="005A5776">
      <w:pPr>
        <w:rPr>
          <w:i/>
          <w:iCs/>
          <w:sz w:val="22"/>
          <w:szCs w:val="22"/>
        </w:rPr>
      </w:pPr>
    </w:p>
    <w:p w14:paraId="6BF56A92"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The size of the total site</w:t>
      </w:r>
    </w:p>
    <w:p w14:paraId="410642B9"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 xml:space="preserve">The loss of productive agricultural land </w:t>
      </w:r>
    </w:p>
    <w:p w14:paraId="283A8B66"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Loss of country side views</w:t>
      </w:r>
    </w:p>
    <w:p w14:paraId="690299E0"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 xml:space="preserve">Noise pollution from construction and removal of the panels </w:t>
      </w:r>
    </w:p>
    <w:p w14:paraId="23D60DB4"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Loss of habitats for wildlife</w:t>
      </w:r>
    </w:p>
    <w:p w14:paraId="65D8785F"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 xml:space="preserve">Operational noise and light pollution </w:t>
      </w:r>
    </w:p>
    <w:p w14:paraId="3C8EC761" w14:textId="77777777" w:rsidR="005A5776" w:rsidRPr="005A5776" w:rsidRDefault="005A5776" w:rsidP="005A5776">
      <w:pPr>
        <w:pStyle w:val="ListParagraph"/>
        <w:numPr>
          <w:ilvl w:val="0"/>
          <w:numId w:val="3"/>
        </w:numPr>
        <w:spacing w:after="200" w:line="276" w:lineRule="auto"/>
        <w:rPr>
          <w:rFonts w:ascii="Times New Roman" w:eastAsia="Times New Roman" w:hAnsi="Times New Roman" w:cs="Times New Roman"/>
        </w:rPr>
      </w:pPr>
      <w:r w:rsidRPr="005A5776">
        <w:rPr>
          <w:rFonts w:ascii="Times New Roman" w:eastAsia="Times New Roman" w:hAnsi="Times New Roman" w:cs="Times New Roman"/>
        </w:rPr>
        <w:t>Negative affect on village settings</w:t>
      </w:r>
    </w:p>
    <w:p w14:paraId="4C83992C" w14:textId="196FAD3C" w:rsidR="005A5776" w:rsidRPr="00282C8C" w:rsidRDefault="005A5776" w:rsidP="005A5776">
      <w:pPr>
        <w:pStyle w:val="ListParagraph"/>
        <w:numPr>
          <w:ilvl w:val="0"/>
          <w:numId w:val="3"/>
        </w:numPr>
        <w:spacing w:after="0" w:line="276" w:lineRule="auto"/>
        <w:rPr>
          <w:rFonts w:ascii="Times New Roman" w:eastAsia="Times New Roman" w:hAnsi="Times New Roman" w:cs="Times New Roman"/>
          <w:u w:val="single"/>
        </w:rPr>
      </w:pPr>
      <w:r w:rsidRPr="005A5776">
        <w:rPr>
          <w:rFonts w:ascii="Times New Roman" w:eastAsia="Times New Roman" w:hAnsi="Times New Roman" w:cs="Times New Roman"/>
        </w:rPr>
        <w:t>Effect on human health including mental health</w:t>
      </w:r>
    </w:p>
    <w:p w14:paraId="6C559F1A" w14:textId="1451DEF6" w:rsidR="00282C8C" w:rsidRPr="005A4E49" w:rsidRDefault="00282C8C" w:rsidP="005A5776">
      <w:pPr>
        <w:pStyle w:val="ListParagraph"/>
        <w:numPr>
          <w:ilvl w:val="0"/>
          <w:numId w:val="3"/>
        </w:numPr>
        <w:spacing w:after="0" w:line="276" w:lineRule="auto"/>
        <w:rPr>
          <w:rFonts w:ascii="Times New Roman" w:eastAsia="Times New Roman" w:hAnsi="Times New Roman" w:cs="Times New Roman"/>
          <w:u w:val="single"/>
        </w:rPr>
      </w:pPr>
      <w:r>
        <w:rPr>
          <w:rFonts w:ascii="Times New Roman" w:eastAsia="Times New Roman" w:hAnsi="Times New Roman" w:cs="Times New Roman"/>
        </w:rPr>
        <w:t>Effect on property values in the area</w:t>
      </w:r>
    </w:p>
    <w:p w14:paraId="730BF71E" w14:textId="67B6DD78" w:rsidR="005A4E49" w:rsidRPr="005A5776" w:rsidRDefault="005A4E49" w:rsidP="005A5776">
      <w:pPr>
        <w:pStyle w:val="ListParagraph"/>
        <w:numPr>
          <w:ilvl w:val="0"/>
          <w:numId w:val="3"/>
        </w:numPr>
        <w:spacing w:after="0" w:line="276" w:lineRule="auto"/>
        <w:rPr>
          <w:rFonts w:ascii="Times New Roman" w:eastAsia="Times New Roman" w:hAnsi="Times New Roman" w:cs="Times New Roman"/>
          <w:u w:val="single"/>
        </w:rPr>
      </w:pPr>
      <w:r>
        <w:rPr>
          <w:rFonts w:ascii="Times New Roman" w:eastAsia="Times New Roman" w:hAnsi="Times New Roman" w:cs="Times New Roman"/>
        </w:rPr>
        <w:t>Potential Change of u</w:t>
      </w:r>
      <w:r w:rsidR="00282C8C">
        <w:rPr>
          <w:rFonts w:ascii="Times New Roman" w:eastAsia="Times New Roman" w:hAnsi="Times New Roman" w:cs="Times New Roman"/>
        </w:rPr>
        <w:t>se from farm l</w:t>
      </w:r>
      <w:r w:rsidR="00F50441">
        <w:rPr>
          <w:rFonts w:ascii="Times New Roman" w:eastAsia="Times New Roman" w:hAnsi="Times New Roman" w:cs="Times New Roman"/>
        </w:rPr>
        <w:t>and</w:t>
      </w:r>
    </w:p>
    <w:p w14:paraId="2D7947F9" w14:textId="77777777" w:rsidR="005A5776" w:rsidRPr="005A5776" w:rsidRDefault="005A5776" w:rsidP="0093574F">
      <w:pPr>
        <w:pStyle w:val="Title"/>
        <w:tabs>
          <w:tab w:val="right" w:pos="9497"/>
        </w:tabs>
        <w:jc w:val="left"/>
        <w:rPr>
          <w:sz w:val="22"/>
          <w:szCs w:val="22"/>
        </w:rPr>
      </w:pPr>
    </w:p>
    <w:p w14:paraId="6AC285B9" w14:textId="77777777" w:rsidR="005A4E49" w:rsidRDefault="005A4E49" w:rsidP="005A4E49">
      <w:pPr>
        <w:pStyle w:val="Title"/>
        <w:tabs>
          <w:tab w:val="right" w:pos="9497"/>
        </w:tabs>
        <w:jc w:val="left"/>
        <w:rPr>
          <w:sz w:val="22"/>
          <w:szCs w:val="22"/>
        </w:rPr>
      </w:pPr>
      <w:r>
        <w:rPr>
          <w:sz w:val="22"/>
          <w:szCs w:val="22"/>
        </w:rPr>
        <w:t>The outline of the land boundaries is totally incorrect as it includes areas where landowners have not even given consent to lease or “even been approached by Sunnica”</w:t>
      </w:r>
    </w:p>
    <w:p w14:paraId="2E4C0FB0" w14:textId="77777777" w:rsidR="005A4E49" w:rsidRDefault="005A4E49" w:rsidP="0093574F">
      <w:pPr>
        <w:pStyle w:val="Title"/>
        <w:tabs>
          <w:tab w:val="right" w:pos="9497"/>
        </w:tabs>
        <w:jc w:val="left"/>
        <w:rPr>
          <w:sz w:val="22"/>
          <w:szCs w:val="22"/>
        </w:rPr>
      </w:pPr>
    </w:p>
    <w:p w14:paraId="6D9CB8CC" w14:textId="7AA75386" w:rsidR="00242F2F" w:rsidRDefault="005A5776" w:rsidP="0093574F">
      <w:pPr>
        <w:pStyle w:val="Title"/>
        <w:tabs>
          <w:tab w:val="right" w:pos="9497"/>
        </w:tabs>
        <w:jc w:val="left"/>
        <w:rPr>
          <w:sz w:val="22"/>
          <w:szCs w:val="22"/>
        </w:rPr>
      </w:pPr>
      <w:r>
        <w:rPr>
          <w:sz w:val="22"/>
          <w:szCs w:val="22"/>
        </w:rPr>
        <w:t>The Parish Council are also very concerned that the co</w:t>
      </w:r>
      <w:r w:rsidR="00D72213">
        <w:rPr>
          <w:sz w:val="22"/>
          <w:szCs w:val="22"/>
        </w:rPr>
        <w:t xml:space="preserve">nsultation period was too short, thus not allowing us adequate time to engage with all residents within the village of Worlington, </w:t>
      </w:r>
      <w:r>
        <w:rPr>
          <w:sz w:val="22"/>
          <w:szCs w:val="22"/>
        </w:rPr>
        <w:t xml:space="preserve">and </w:t>
      </w:r>
      <w:r w:rsidR="00D72213">
        <w:rPr>
          <w:sz w:val="22"/>
          <w:szCs w:val="22"/>
        </w:rPr>
        <w:t xml:space="preserve">the consultation </w:t>
      </w:r>
      <w:r>
        <w:rPr>
          <w:sz w:val="22"/>
          <w:szCs w:val="22"/>
        </w:rPr>
        <w:t>lacked valuable inform</w:t>
      </w:r>
      <w:r w:rsidR="00D72213">
        <w:rPr>
          <w:sz w:val="22"/>
          <w:szCs w:val="22"/>
        </w:rPr>
        <w:t xml:space="preserve">ation or inaccurate information thus not allowing for the Parish Council </w:t>
      </w:r>
      <w:r>
        <w:rPr>
          <w:sz w:val="22"/>
          <w:szCs w:val="22"/>
        </w:rPr>
        <w:t xml:space="preserve">to respond to the consultation in more detail. </w:t>
      </w:r>
    </w:p>
    <w:p w14:paraId="7DF8EB52" w14:textId="77777777" w:rsidR="00242F2F" w:rsidRDefault="00242F2F" w:rsidP="0093574F">
      <w:pPr>
        <w:pStyle w:val="Title"/>
        <w:tabs>
          <w:tab w:val="right" w:pos="9497"/>
        </w:tabs>
        <w:jc w:val="left"/>
        <w:rPr>
          <w:sz w:val="22"/>
          <w:szCs w:val="22"/>
        </w:rPr>
      </w:pPr>
    </w:p>
    <w:p w14:paraId="51689EBA" w14:textId="166AD77F" w:rsidR="00242F2F" w:rsidRDefault="00D72213" w:rsidP="00242F2F">
      <w:pPr>
        <w:pStyle w:val="Title"/>
        <w:tabs>
          <w:tab w:val="right" w:pos="9497"/>
        </w:tabs>
        <w:jc w:val="left"/>
        <w:rPr>
          <w:sz w:val="22"/>
          <w:szCs w:val="22"/>
        </w:rPr>
      </w:pPr>
      <w:r>
        <w:rPr>
          <w:sz w:val="22"/>
          <w:szCs w:val="22"/>
        </w:rPr>
        <w:t>We would greatly appreciate the opportunity to meet with yourselves again and perhaps to arrange a public meeting, where more accurate and detailed information can be provided and perhaps residents questions and fears be addressed in full.</w:t>
      </w:r>
      <w:r w:rsidR="00242F2F">
        <w:rPr>
          <w:sz w:val="22"/>
          <w:szCs w:val="22"/>
        </w:rPr>
        <w:br/>
      </w:r>
    </w:p>
    <w:p w14:paraId="3450AF60" w14:textId="33243E40" w:rsidR="005A4E49" w:rsidRDefault="005A4E49" w:rsidP="005A4E49">
      <w:pPr>
        <w:pStyle w:val="Standard"/>
      </w:pPr>
      <w:r>
        <w:rPr>
          <w:sz w:val="22"/>
          <w:szCs w:val="22"/>
        </w:rPr>
        <w:t xml:space="preserve">In regards to the proposal of Sunnica Energy Farm I would like to inform you that </w:t>
      </w:r>
      <w:r w:rsidR="00D72213">
        <w:rPr>
          <w:sz w:val="22"/>
          <w:szCs w:val="22"/>
        </w:rPr>
        <w:t>Worlington Parish Council raises concern</w:t>
      </w:r>
      <w:r>
        <w:rPr>
          <w:sz w:val="22"/>
          <w:szCs w:val="22"/>
        </w:rPr>
        <w:t xml:space="preserve"> to the proposal based on the following points:</w:t>
      </w:r>
    </w:p>
    <w:p w14:paraId="1664C23B" w14:textId="77777777" w:rsidR="005A4E49" w:rsidRDefault="005A4E49" w:rsidP="005A4E49">
      <w:pPr>
        <w:pStyle w:val="Standard"/>
        <w:rPr>
          <w:i/>
          <w:iCs/>
          <w:sz w:val="22"/>
          <w:szCs w:val="22"/>
        </w:rPr>
      </w:pPr>
    </w:p>
    <w:p w14:paraId="327C086F"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size of the total site proposed, as the Sunnica East site occupies all the land between the village of Freckenham and the surrounding villages of Worlington, Badlingham and West Row. Its impact on the local area is disproportionate.</w:t>
      </w:r>
    </w:p>
    <w:p w14:paraId="5B5C4A3D"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close proximity of the site to the village settlement boundary, e.g.</w:t>
      </w:r>
    </w:p>
    <w:p w14:paraId="7E98DDAC"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the site boundary is within 30 metres of housing association properties in East View, Freckenham, designed for occupation by elderly residents in the area.</w:t>
      </w:r>
    </w:p>
    <w:p w14:paraId="497D15AE"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The site completely encloses a farmhouse on the North side of the village</w:t>
      </w:r>
    </w:p>
    <w:p w14:paraId="5EB59A56"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The site boundary directly abuts gardens and amenity land for properties on the Eastern side of the village on Mildenhall Road and Elms Road.</w:t>
      </w:r>
    </w:p>
    <w:p w14:paraId="77EEC52F"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loss of productive agricultural land which is in constant use for crop production and livestock rearing.</w:t>
      </w:r>
    </w:p>
    <w:p w14:paraId="1E0F8427"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inclusion of smaller parcels of land in the proposal that are owned by local landowners who have not been identified by Sunnica before the consultation started.</w:t>
      </w:r>
    </w:p>
    <w:p w14:paraId="544D8B2F"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lastRenderedPageBreak/>
        <w:t>The loss of valuable country side views across the important Breckland landscape:</w:t>
      </w:r>
    </w:p>
    <w:p w14:paraId="3DE15AB3"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From properties in the village adjoining the site, and from the upper storeys of properties with views over the site,</w:t>
      </w:r>
    </w:p>
    <w:p w14:paraId="09614997"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From registered footpaths and bridleways adjoining or passing through the site, all of which are in constant use.</w:t>
      </w:r>
    </w:p>
    <w:p w14:paraId="7450E10C"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From roads such as:</w:t>
      </w:r>
    </w:p>
    <w:p w14:paraId="5DD6763B" w14:textId="77777777" w:rsidR="005A4E49" w:rsidRDefault="005A4E49" w:rsidP="005A4E49">
      <w:pPr>
        <w:pStyle w:val="ListParagraph"/>
        <w:widowControl w:val="0"/>
        <w:numPr>
          <w:ilvl w:val="2"/>
          <w:numId w:val="4"/>
        </w:numPr>
        <w:suppressAutoHyphens/>
        <w:autoSpaceDN w:val="0"/>
        <w:spacing w:after="200" w:line="276" w:lineRule="auto"/>
        <w:contextualSpacing w:val="0"/>
        <w:textAlignment w:val="baseline"/>
      </w:pPr>
      <w:r>
        <w:rPr>
          <w:rFonts w:ascii="Times New Roman" w:eastAsia="Times New Roman" w:hAnsi="Times New Roman" w:cs="Times New Roman"/>
        </w:rPr>
        <w:t>Mildenhall Road leading to Worlington (site both sides for about 1 mile)</w:t>
      </w:r>
    </w:p>
    <w:p w14:paraId="07828C6E" w14:textId="77777777" w:rsidR="005A4E49" w:rsidRDefault="005A4E49" w:rsidP="005A4E49">
      <w:pPr>
        <w:pStyle w:val="ListParagraph"/>
        <w:widowControl w:val="0"/>
        <w:numPr>
          <w:ilvl w:val="2"/>
          <w:numId w:val="4"/>
        </w:numPr>
        <w:suppressAutoHyphens/>
        <w:autoSpaceDN w:val="0"/>
        <w:spacing w:after="200" w:line="276" w:lineRule="auto"/>
        <w:contextualSpacing w:val="0"/>
        <w:textAlignment w:val="baseline"/>
      </w:pPr>
      <w:r>
        <w:rPr>
          <w:rFonts w:ascii="Times New Roman" w:eastAsia="Times New Roman" w:hAnsi="Times New Roman" w:cs="Times New Roman"/>
        </w:rPr>
        <w:t>West Row Road leading to West Row (site both sides for about 1 mile)</w:t>
      </w:r>
    </w:p>
    <w:p w14:paraId="36520704" w14:textId="77777777" w:rsidR="005A4E49" w:rsidRDefault="005A4E49" w:rsidP="005A4E49">
      <w:pPr>
        <w:pStyle w:val="ListParagraph"/>
        <w:widowControl w:val="0"/>
        <w:numPr>
          <w:ilvl w:val="2"/>
          <w:numId w:val="4"/>
        </w:numPr>
        <w:suppressAutoHyphens/>
        <w:autoSpaceDN w:val="0"/>
        <w:spacing w:after="200" w:line="276" w:lineRule="auto"/>
        <w:contextualSpacing w:val="0"/>
        <w:textAlignment w:val="baseline"/>
      </w:pPr>
      <w:r>
        <w:rPr>
          <w:rFonts w:ascii="Times New Roman" w:eastAsia="Times New Roman" w:hAnsi="Times New Roman" w:cs="Times New Roman"/>
        </w:rPr>
        <w:t>Elms Road leading to Badlingham and Red Lodge (site on one side for approximately ½ mile, then on both sides for a further ½ mile)</w:t>
      </w:r>
    </w:p>
    <w:p w14:paraId="03E400FE"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loss of habitats for wildlife in the area such as:</w:t>
      </w:r>
    </w:p>
    <w:p w14:paraId="5D06D043"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The managed habitats for stone curlews between Freckenham, Worlington and West Row,</w:t>
      </w:r>
    </w:p>
    <w:p w14:paraId="697078D2"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The deer habitats between Freckenham and Worlington, where the deer move freely between the woodland habitats and the Lea Brook.</w:t>
      </w:r>
    </w:p>
    <w:p w14:paraId="1AD8125E"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lack of any coherent and written design guidelines or constraints in any of the published consultation literature, with only vague statements of intention, such as:</w:t>
      </w:r>
    </w:p>
    <w:p w14:paraId="6E456036"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No information about the style or height of the panels proposed (e.g. east/west or south facing, size or height above the ground</w:t>
      </w:r>
    </w:p>
    <w:p w14:paraId="7688DD11"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Very limited information about the siting of any battery storage facilities, expected to be in containers or buildings at a height of 2 storeys which would be clearly visible given the flat landscape in the area.</w:t>
      </w:r>
    </w:p>
    <w:p w14:paraId="7B95D347"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No information about the proposal for the siting or design of inverters which would generate constant background humming noise while the panels or battery storage facilities are operating.</w:t>
      </w:r>
    </w:p>
    <w:p w14:paraId="3DD73F9B" w14:textId="77777777" w:rsidR="005A4E49" w:rsidRDefault="005A4E49" w:rsidP="005A4E49">
      <w:pPr>
        <w:pStyle w:val="ListParagraph"/>
        <w:widowControl w:val="0"/>
        <w:numPr>
          <w:ilvl w:val="1"/>
          <w:numId w:val="4"/>
        </w:numPr>
        <w:suppressAutoHyphens/>
        <w:autoSpaceDN w:val="0"/>
        <w:spacing w:after="200" w:line="276" w:lineRule="auto"/>
        <w:contextualSpacing w:val="0"/>
        <w:textAlignment w:val="baseline"/>
      </w:pPr>
      <w:r>
        <w:rPr>
          <w:rFonts w:ascii="Times New Roman" w:eastAsia="Times New Roman" w:hAnsi="Times New Roman" w:cs="Times New Roman"/>
        </w:rPr>
        <w:t>No information about the design or method of screening and hedging with typical heights, typical widths of any field margins or green areas used in mitigation, or type and heights of fencing used as the boundary for security purposes.</w:t>
      </w:r>
    </w:p>
    <w:p w14:paraId="05AFFE0B"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noise pollution and traffic movements from construction and removal of the panels</w:t>
      </w:r>
    </w:p>
    <w:p w14:paraId="4BB1B294" w14:textId="712F8AEC"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operational noise and light pollution from security required to protect the site</w:t>
      </w:r>
      <w:r w:rsidR="00D72213">
        <w:rPr>
          <w:rFonts w:ascii="Times New Roman" w:eastAsia="Times New Roman" w:hAnsi="Times New Roman" w:cs="Times New Roman"/>
        </w:rPr>
        <w:br/>
      </w:r>
    </w:p>
    <w:p w14:paraId="7B1CB5A6"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blanket closure of footpaths, bridleways and green lanes, all in constant use, for a period of up to two years while construction of the site progresses, and the effect on the physical health of villagers unable to use these routes and forced to walk on busy roads (many without designated footpaths) instead.</w:t>
      </w:r>
    </w:p>
    <w:p w14:paraId="17719200" w14:textId="6D5B3B47" w:rsidR="005A4E49" w:rsidRDefault="005A4E49" w:rsidP="005A4E49">
      <w:pPr>
        <w:pStyle w:val="ListParagraph"/>
        <w:widowControl w:val="0"/>
        <w:numPr>
          <w:ilvl w:val="0"/>
          <w:numId w:val="4"/>
        </w:numPr>
        <w:suppressAutoHyphens/>
        <w:autoSpaceDN w:val="0"/>
        <w:spacing w:after="0" w:line="276" w:lineRule="auto"/>
        <w:contextualSpacing w:val="0"/>
        <w:textAlignment w:val="baseline"/>
      </w:pPr>
      <w:r>
        <w:rPr>
          <w:rFonts w:ascii="Times New Roman" w:eastAsia="Times New Roman" w:hAnsi="Times New Roman" w:cs="Times New Roman"/>
        </w:rPr>
        <w:t>The effect on the mental health of villagers concerned about the lack of meaningful engagement with the local community about the location and design of the site.</w:t>
      </w:r>
      <w:r w:rsidR="00282C8C">
        <w:rPr>
          <w:rFonts w:ascii="Times New Roman" w:eastAsia="Times New Roman" w:hAnsi="Times New Roman" w:cs="Times New Roman"/>
        </w:rPr>
        <w:br/>
      </w:r>
    </w:p>
    <w:p w14:paraId="7AFAC4AA" w14:textId="77777777" w:rsidR="005A4E49" w:rsidRDefault="005A4E49" w:rsidP="005A4E49">
      <w:pPr>
        <w:pStyle w:val="ListParagraph"/>
        <w:widowControl w:val="0"/>
        <w:numPr>
          <w:ilvl w:val="0"/>
          <w:numId w:val="4"/>
        </w:numPr>
        <w:suppressAutoHyphens/>
        <w:autoSpaceDN w:val="0"/>
        <w:spacing w:after="200" w:line="276" w:lineRule="auto"/>
        <w:contextualSpacing w:val="0"/>
        <w:textAlignment w:val="baseline"/>
      </w:pPr>
      <w:r>
        <w:rPr>
          <w:rFonts w:ascii="Times New Roman" w:eastAsia="Times New Roman" w:hAnsi="Times New Roman" w:cs="Times New Roman"/>
        </w:rPr>
        <w:t>The negative affect on village settings, and the negative effect on property values while the scheme is proposed due to the confusion about the impact of the scheme.</w:t>
      </w:r>
    </w:p>
    <w:p w14:paraId="0157B695" w14:textId="77777777" w:rsidR="005A4E49" w:rsidRDefault="005A4E49" w:rsidP="005A4E49">
      <w:pPr>
        <w:pStyle w:val="ListParagraph"/>
        <w:widowControl w:val="0"/>
        <w:numPr>
          <w:ilvl w:val="0"/>
          <w:numId w:val="4"/>
        </w:numPr>
        <w:suppressAutoHyphens/>
        <w:autoSpaceDN w:val="0"/>
        <w:spacing w:after="0" w:line="276" w:lineRule="auto"/>
        <w:contextualSpacing w:val="0"/>
        <w:textAlignment w:val="baseline"/>
      </w:pPr>
      <w:r>
        <w:rPr>
          <w:rFonts w:ascii="Times New Roman" w:eastAsia="Times New Roman" w:hAnsi="Times New Roman" w:cs="Times New Roman"/>
        </w:rPr>
        <w:t xml:space="preserve">The bundling together of the proposed 3 solar sites and battery storage facilities into a single </w:t>
      </w:r>
      <w:r>
        <w:rPr>
          <w:rFonts w:ascii="Times New Roman" w:eastAsia="Times New Roman" w:hAnsi="Times New Roman" w:cs="Times New Roman"/>
        </w:rPr>
        <w:lastRenderedPageBreak/>
        <w:t>application, resulting in to the NSIP classification which excludes the normal planning mechanisms and well-known consultation mechanisms in place for the local area.</w:t>
      </w:r>
    </w:p>
    <w:p w14:paraId="1D041952" w14:textId="77777777" w:rsidR="005A4E49" w:rsidRDefault="005A4E49" w:rsidP="005A4E49">
      <w:pPr>
        <w:pStyle w:val="Textbody"/>
      </w:pPr>
    </w:p>
    <w:p w14:paraId="414C1231" w14:textId="3CC673FF" w:rsidR="005A4E49" w:rsidRDefault="005A4E49" w:rsidP="005A4E49">
      <w:pPr>
        <w:pStyle w:val="Textbody"/>
      </w:pPr>
      <w:r>
        <w:rPr>
          <w:sz w:val="22"/>
          <w:szCs w:val="22"/>
        </w:rPr>
        <w:t>The Parish Council are also very concerned that the consultation period was too short and poorly advertised.</w:t>
      </w:r>
      <w:r w:rsidR="00282C8C">
        <w:rPr>
          <w:sz w:val="22"/>
          <w:szCs w:val="22"/>
        </w:rPr>
        <w:br/>
      </w:r>
    </w:p>
    <w:p w14:paraId="1E62B802" w14:textId="245CDBF9" w:rsidR="005A4E49" w:rsidRDefault="005A4E49" w:rsidP="005A4E49">
      <w:pPr>
        <w:pStyle w:val="Title"/>
        <w:widowControl w:val="0"/>
        <w:numPr>
          <w:ilvl w:val="0"/>
          <w:numId w:val="4"/>
        </w:numPr>
        <w:tabs>
          <w:tab w:val="right" w:pos="9497"/>
        </w:tabs>
        <w:suppressAutoHyphens/>
        <w:autoSpaceDN w:val="0"/>
        <w:jc w:val="left"/>
        <w:textAlignment w:val="baseline"/>
        <w:rPr>
          <w:b/>
          <w:bCs/>
        </w:rPr>
      </w:pPr>
      <w:r>
        <w:rPr>
          <w:sz w:val="22"/>
          <w:szCs w:val="22"/>
        </w:rPr>
        <w:t>Information leaflets were posted to residents in plain white envelopes, which meant that many villagers were unaware of their content or importance and simply discarded them as if they were irrelevant marketing materials</w:t>
      </w:r>
      <w:r w:rsidR="00282C8C">
        <w:rPr>
          <w:sz w:val="22"/>
          <w:szCs w:val="22"/>
        </w:rPr>
        <w:br/>
      </w:r>
    </w:p>
    <w:p w14:paraId="4C39EA8F" w14:textId="77777777" w:rsidR="005A4E49" w:rsidRDefault="005A4E49" w:rsidP="005A4E49">
      <w:pPr>
        <w:pStyle w:val="Textbody"/>
        <w:numPr>
          <w:ilvl w:val="0"/>
          <w:numId w:val="4"/>
        </w:numPr>
      </w:pPr>
      <w:r>
        <w:rPr>
          <w:sz w:val="22"/>
          <w:szCs w:val="22"/>
        </w:rPr>
        <w:t>The design of the leaflets was very poor with very small text, lack of contrast between text and background, and a lack of description about the proposal, all of which excluded visually impaired residents from the communication.</w:t>
      </w:r>
    </w:p>
    <w:p w14:paraId="64E854E0" w14:textId="77777777" w:rsidR="005A4E49" w:rsidRDefault="005A4E49" w:rsidP="005A4E49">
      <w:pPr>
        <w:pStyle w:val="Textbody"/>
        <w:numPr>
          <w:ilvl w:val="0"/>
          <w:numId w:val="4"/>
        </w:numPr>
        <w:tabs>
          <w:tab w:val="right" w:pos="9497"/>
        </w:tabs>
      </w:pPr>
      <w:r>
        <w:rPr>
          <w:sz w:val="22"/>
          <w:szCs w:val="22"/>
        </w:rPr>
        <w:t>A similar lack of descriptive information in local paid Newspaper advertisements, with small text sizes used.</w:t>
      </w:r>
    </w:p>
    <w:p w14:paraId="400D08EA" w14:textId="77777777" w:rsidR="005A4E49" w:rsidRDefault="005A4E49" w:rsidP="005A4E49">
      <w:pPr>
        <w:pStyle w:val="Textbody"/>
        <w:numPr>
          <w:ilvl w:val="0"/>
          <w:numId w:val="4"/>
        </w:numPr>
        <w:tabs>
          <w:tab w:val="right" w:pos="9497"/>
        </w:tabs>
      </w:pPr>
      <w:r>
        <w:rPr>
          <w:sz w:val="22"/>
          <w:szCs w:val="22"/>
        </w:rPr>
        <w:t>Consultation events were not signposted or advertised outside the venues, either in advance or on the day.</w:t>
      </w:r>
    </w:p>
    <w:p w14:paraId="4F1BD64B" w14:textId="77777777" w:rsidR="005A4E49" w:rsidRDefault="005A4E49" w:rsidP="005A4E49">
      <w:pPr>
        <w:pStyle w:val="Textbody"/>
        <w:numPr>
          <w:ilvl w:val="0"/>
          <w:numId w:val="4"/>
        </w:numPr>
        <w:tabs>
          <w:tab w:val="right" w:pos="9497"/>
        </w:tabs>
      </w:pPr>
      <w:r>
        <w:rPr>
          <w:sz w:val="22"/>
          <w:szCs w:val="22"/>
        </w:rPr>
        <w:t>Adjoining villages such as Fordham and Isleham had only days to respond to the scheme before the closing date, with their public exhibitions taking place on the 17</w:t>
      </w:r>
      <w:r>
        <w:rPr>
          <w:sz w:val="22"/>
          <w:szCs w:val="22"/>
          <w:vertAlign w:val="superscript"/>
        </w:rPr>
        <w:t>th</w:t>
      </w:r>
      <w:r>
        <w:rPr>
          <w:sz w:val="22"/>
          <w:szCs w:val="22"/>
        </w:rPr>
        <w:t xml:space="preserve"> and 19</w:t>
      </w:r>
      <w:r>
        <w:rPr>
          <w:sz w:val="22"/>
          <w:szCs w:val="22"/>
          <w:vertAlign w:val="superscript"/>
        </w:rPr>
        <w:t>th</w:t>
      </w:r>
      <w:r>
        <w:rPr>
          <w:sz w:val="22"/>
          <w:szCs w:val="22"/>
        </w:rPr>
        <w:t xml:space="preserve"> July respectively.</w:t>
      </w:r>
    </w:p>
    <w:p w14:paraId="79F8DA8D" w14:textId="77777777" w:rsidR="005A4E49" w:rsidRDefault="005A4E49" w:rsidP="005A4E49">
      <w:pPr>
        <w:pStyle w:val="Title"/>
        <w:tabs>
          <w:tab w:val="right" w:pos="9497"/>
        </w:tabs>
        <w:jc w:val="left"/>
        <w:rPr>
          <w:b/>
          <w:bCs/>
        </w:rPr>
      </w:pPr>
    </w:p>
    <w:p w14:paraId="5AE55539" w14:textId="6BD426AE" w:rsidR="005A4E49" w:rsidRDefault="005A4E49" w:rsidP="005A4E49">
      <w:pPr>
        <w:pStyle w:val="Title"/>
        <w:tabs>
          <w:tab w:val="right" w:pos="9497"/>
        </w:tabs>
        <w:jc w:val="left"/>
        <w:rPr>
          <w:b/>
          <w:bCs/>
        </w:rPr>
      </w:pPr>
      <w:r>
        <w:rPr>
          <w:sz w:val="22"/>
          <w:szCs w:val="22"/>
        </w:rPr>
        <w:t>This lack of time, clarity and engagement by S</w:t>
      </w:r>
      <w:r w:rsidR="00D72213">
        <w:rPr>
          <w:sz w:val="22"/>
          <w:szCs w:val="22"/>
        </w:rPr>
        <w:t>unnica has meant that the</w:t>
      </w:r>
      <w:r>
        <w:rPr>
          <w:sz w:val="22"/>
          <w:szCs w:val="22"/>
        </w:rPr>
        <w:t xml:space="preserve"> Parish Council have severe concerns about the effectiveness of the consultation in properly presenting the true impact of the scheme on parishioners and the local area.</w:t>
      </w:r>
    </w:p>
    <w:p w14:paraId="2B034B3E" w14:textId="77777777" w:rsidR="005A4E49" w:rsidRDefault="005A4E49" w:rsidP="005A4E49">
      <w:pPr>
        <w:pStyle w:val="Title"/>
        <w:tabs>
          <w:tab w:val="right" w:pos="9497"/>
        </w:tabs>
        <w:jc w:val="left"/>
        <w:rPr>
          <w:b/>
          <w:bCs/>
        </w:rPr>
      </w:pPr>
    </w:p>
    <w:p w14:paraId="386A53B4" w14:textId="3A3E53CA" w:rsidR="005A4E49" w:rsidRDefault="005A4E49" w:rsidP="005A4E49">
      <w:pPr>
        <w:pStyle w:val="Title"/>
        <w:tabs>
          <w:tab w:val="right" w:pos="9497"/>
        </w:tabs>
        <w:jc w:val="left"/>
        <w:rPr>
          <w:b/>
          <w:bCs/>
        </w:rPr>
      </w:pPr>
      <w:r>
        <w:rPr>
          <w:sz w:val="22"/>
          <w:szCs w:val="22"/>
        </w:rPr>
        <w:t xml:space="preserve">However, through public Parish Council meetings, and engagement with parishioners, community organisations and groups in the village, </w:t>
      </w:r>
      <w:r w:rsidR="00D72213">
        <w:rPr>
          <w:sz w:val="22"/>
          <w:szCs w:val="22"/>
        </w:rPr>
        <w:t xml:space="preserve">which is still ongoing, </w:t>
      </w:r>
      <w:r>
        <w:rPr>
          <w:sz w:val="22"/>
          <w:szCs w:val="22"/>
        </w:rPr>
        <w:t>the</w:t>
      </w:r>
      <w:r w:rsidR="00D72213">
        <w:rPr>
          <w:sz w:val="22"/>
          <w:szCs w:val="22"/>
        </w:rPr>
        <w:t xml:space="preserve"> Parish Council has gaged informally that the majority of residents in Worlington</w:t>
      </w:r>
      <w:r>
        <w:rPr>
          <w:sz w:val="22"/>
          <w:szCs w:val="22"/>
        </w:rPr>
        <w:t xml:space="preserve"> object to the proposal.</w:t>
      </w:r>
    </w:p>
    <w:p w14:paraId="6219F37C" w14:textId="062E0423" w:rsidR="005A4E49" w:rsidRDefault="00D72213" w:rsidP="005A4E49">
      <w:pPr>
        <w:pStyle w:val="Subtitle"/>
        <w:tabs>
          <w:tab w:val="right" w:pos="9497"/>
        </w:tabs>
        <w:jc w:val="left"/>
      </w:pPr>
      <w:r>
        <w:rPr>
          <w:sz w:val="22"/>
          <w:szCs w:val="22"/>
        </w:rPr>
        <w:t>Worlington</w:t>
      </w:r>
      <w:r w:rsidR="005A4E49">
        <w:rPr>
          <w:sz w:val="22"/>
          <w:szCs w:val="22"/>
        </w:rPr>
        <w:t xml:space="preserve"> Parish Council does not support the current Sunnica proposal in its current form or at its current scale.</w:t>
      </w:r>
    </w:p>
    <w:p w14:paraId="7F0A772A" w14:textId="77777777" w:rsidR="005A4E49" w:rsidRDefault="005A4E49" w:rsidP="0093574F">
      <w:pPr>
        <w:pStyle w:val="Title"/>
        <w:tabs>
          <w:tab w:val="right" w:pos="9497"/>
        </w:tabs>
        <w:jc w:val="left"/>
        <w:rPr>
          <w:sz w:val="22"/>
          <w:szCs w:val="22"/>
        </w:rPr>
      </w:pPr>
    </w:p>
    <w:p w14:paraId="7EB18486" w14:textId="77777777" w:rsidR="005A5776" w:rsidRPr="005A5776" w:rsidRDefault="005A5776" w:rsidP="0093574F">
      <w:pPr>
        <w:pStyle w:val="Title"/>
        <w:tabs>
          <w:tab w:val="right" w:pos="9497"/>
        </w:tabs>
        <w:jc w:val="left"/>
        <w:rPr>
          <w:sz w:val="22"/>
          <w:szCs w:val="22"/>
        </w:rPr>
      </w:pPr>
    </w:p>
    <w:p w14:paraId="6E0F11EF" w14:textId="60024294" w:rsidR="00B54917" w:rsidRPr="005A5776" w:rsidRDefault="00B54917" w:rsidP="0093574F">
      <w:pPr>
        <w:pStyle w:val="Title"/>
        <w:tabs>
          <w:tab w:val="right" w:pos="9497"/>
        </w:tabs>
        <w:jc w:val="left"/>
        <w:rPr>
          <w:sz w:val="22"/>
          <w:szCs w:val="22"/>
        </w:rPr>
      </w:pPr>
      <w:r w:rsidRPr="005A5776">
        <w:rPr>
          <w:sz w:val="22"/>
          <w:szCs w:val="22"/>
        </w:rPr>
        <w:t>Kind regards</w:t>
      </w:r>
    </w:p>
    <w:p w14:paraId="06A729DF" w14:textId="55FDF76C" w:rsidR="00B54917" w:rsidRPr="005A5776" w:rsidRDefault="00B54917" w:rsidP="0093574F">
      <w:pPr>
        <w:pStyle w:val="Title"/>
        <w:tabs>
          <w:tab w:val="right" w:pos="9497"/>
        </w:tabs>
        <w:jc w:val="left"/>
        <w:rPr>
          <w:sz w:val="22"/>
          <w:szCs w:val="22"/>
        </w:rPr>
      </w:pPr>
    </w:p>
    <w:p w14:paraId="0B09D8E8" w14:textId="1057B7B3" w:rsidR="00B54917" w:rsidRPr="005A5776" w:rsidRDefault="00D72213" w:rsidP="0093574F">
      <w:pPr>
        <w:pStyle w:val="Title"/>
        <w:tabs>
          <w:tab w:val="right" w:pos="9497"/>
        </w:tabs>
        <w:jc w:val="left"/>
        <w:rPr>
          <w:sz w:val="22"/>
          <w:szCs w:val="22"/>
        </w:rPr>
      </w:pPr>
      <w:r>
        <w:rPr>
          <w:sz w:val="22"/>
          <w:szCs w:val="22"/>
        </w:rPr>
        <w:t>Vicky Bright</w:t>
      </w:r>
    </w:p>
    <w:p w14:paraId="090B5733" w14:textId="37E02C06" w:rsidR="00F82885" w:rsidRDefault="00D72213" w:rsidP="0093574F">
      <w:pPr>
        <w:pStyle w:val="Title"/>
        <w:tabs>
          <w:tab w:val="right" w:pos="9497"/>
        </w:tabs>
        <w:jc w:val="left"/>
        <w:rPr>
          <w:rFonts w:asciiTheme="minorHAnsi" w:hAnsiTheme="minorHAnsi"/>
          <w:sz w:val="22"/>
          <w:szCs w:val="22"/>
        </w:rPr>
      </w:pPr>
      <w:r>
        <w:rPr>
          <w:sz w:val="22"/>
          <w:szCs w:val="22"/>
        </w:rPr>
        <w:t xml:space="preserve">Clerk to Worlington </w:t>
      </w:r>
      <w:bookmarkStart w:id="0" w:name="_GoBack"/>
      <w:bookmarkEnd w:id="0"/>
      <w:r w:rsidR="00B54917" w:rsidRPr="005A5776">
        <w:rPr>
          <w:sz w:val="22"/>
          <w:szCs w:val="22"/>
        </w:rPr>
        <w:t>Parish Council</w:t>
      </w:r>
    </w:p>
    <w:sectPr w:rsidR="00F82885" w:rsidSect="00242F2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238"/>
    <w:multiLevelType w:val="multilevel"/>
    <w:tmpl w:val="509CEC9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70052E05"/>
    <w:multiLevelType w:val="hybridMultilevel"/>
    <w:tmpl w:val="84ECB1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896D06"/>
    <w:multiLevelType w:val="hybridMultilevel"/>
    <w:tmpl w:val="7F82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B1098"/>
    <w:multiLevelType w:val="hybridMultilevel"/>
    <w:tmpl w:val="753AA0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F"/>
    <w:rsid w:val="00032FD5"/>
    <w:rsid w:val="00054517"/>
    <w:rsid w:val="00062453"/>
    <w:rsid w:val="00080A12"/>
    <w:rsid w:val="00242F2F"/>
    <w:rsid w:val="00282C8C"/>
    <w:rsid w:val="0032268E"/>
    <w:rsid w:val="00406D7E"/>
    <w:rsid w:val="00413B51"/>
    <w:rsid w:val="004862EF"/>
    <w:rsid w:val="00514EBB"/>
    <w:rsid w:val="00516BA0"/>
    <w:rsid w:val="00516C15"/>
    <w:rsid w:val="00526FDD"/>
    <w:rsid w:val="005A4E49"/>
    <w:rsid w:val="005A5776"/>
    <w:rsid w:val="005B7C6F"/>
    <w:rsid w:val="0062016A"/>
    <w:rsid w:val="006270B2"/>
    <w:rsid w:val="006361F3"/>
    <w:rsid w:val="007063E4"/>
    <w:rsid w:val="00717735"/>
    <w:rsid w:val="007253CA"/>
    <w:rsid w:val="007F2771"/>
    <w:rsid w:val="007F460F"/>
    <w:rsid w:val="007F5600"/>
    <w:rsid w:val="00831764"/>
    <w:rsid w:val="00860EA2"/>
    <w:rsid w:val="008C427A"/>
    <w:rsid w:val="0093574F"/>
    <w:rsid w:val="0098539C"/>
    <w:rsid w:val="009A1FE0"/>
    <w:rsid w:val="00A47599"/>
    <w:rsid w:val="00A51E4D"/>
    <w:rsid w:val="00AA27BD"/>
    <w:rsid w:val="00B54917"/>
    <w:rsid w:val="00BF10D1"/>
    <w:rsid w:val="00CE1667"/>
    <w:rsid w:val="00D72213"/>
    <w:rsid w:val="00D80AEC"/>
    <w:rsid w:val="00D83658"/>
    <w:rsid w:val="00DC6F31"/>
    <w:rsid w:val="00EB7058"/>
    <w:rsid w:val="00EC3A39"/>
    <w:rsid w:val="00F24D6D"/>
    <w:rsid w:val="00F50441"/>
    <w:rsid w:val="00F82885"/>
    <w:rsid w:val="00F9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3D03"/>
  <w15:docId w15:val="{7AE919A4-E301-42F7-A26E-B08A7E76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bCs/>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4F"/>
    <w:pPr>
      <w:spacing w:after="0" w:line="240" w:lineRule="auto"/>
    </w:pPr>
    <w:rPr>
      <w:rFonts w:ascii="Times New Roman" w:hAnsi="Times New Roman"/>
      <w:bCs w:val="0"/>
      <w:sz w:val="20"/>
    </w:rPr>
  </w:style>
  <w:style w:type="paragraph" w:styleId="Heading1">
    <w:name w:val="heading 1"/>
    <w:basedOn w:val="Normal"/>
    <w:next w:val="Normal"/>
    <w:link w:val="Heading1Char"/>
    <w:qFormat/>
    <w:rsid w:val="0093574F"/>
    <w:pPr>
      <w:keepNext/>
      <w:outlineLvl w:val="0"/>
    </w:pPr>
    <w:rPr>
      <w:sz w:val="24"/>
    </w:rPr>
  </w:style>
  <w:style w:type="paragraph" w:styleId="Heading2">
    <w:name w:val="heading 2"/>
    <w:basedOn w:val="Normal"/>
    <w:next w:val="Normal"/>
    <w:link w:val="Heading2Char"/>
    <w:semiHidden/>
    <w:unhideWhenUsed/>
    <w:qFormat/>
    <w:rsid w:val="0093574F"/>
    <w:pPr>
      <w:keepNext/>
      <w:jc w:val="right"/>
      <w:outlineLvl w:val="1"/>
    </w:pPr>
    <w:rPr>
      <w:sz w:val="24"/>
    </w:rPr>
  </w:style>
  <w:style w:type="paragraph" w:styleId="Heading3">
    <w:name w:val="heading 3"/>
    <w:basedOn w:val="Normal"/>
    <w:next w:val="Normal"/>
    <w:link w:val="Heading3Char"/>
    <w:semiHidden/>
    <w:unhideWhenUsed/>
    <w:qFormat/>
    <w:rsid w:val="0093574F"/>
    <w:pPr>
      <w:keepNext/>
      <w:tabs>
        <w:tab w:val="right" w:pos="9497"/>
      </w:tabs>
      <w:ind w:right="-1"/>
      <w:outlineLvl w:val="2"/>
    </w:pPr>
    <w:rPr>
      <w:sz w:val="24"/>
    </w:rPr>
  </w:style>
  <w:style w:type="paragraph" w:styleId="Heading6">
    <w:name w:val="heading 6"/>
    <w:basedOn w:val="Normal"/>
    <w:next w:val="Normal"/>
    <w:link w:val="Heading6Char"/>
    <w:semiHidden/>
    <w:unhideWhenUsed/>
    <w:qFormat/>
    <w:rsid w:val="0093574F"/>
    <w:pPr>
      <w:keepNext/>
      <w:tabs>
        <w:tab w:val="right" w:pos="9781"/>
      </w:tabs>
      <w:ind w:right="-1"/>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4F"/>
    <w:rPr>
      <w:rFonts w:ascii="Times New Roman" w:hAnsi="Times New Roman"/>
      <w:bCs w:val="0"/>
      <w:sz w:val="24"/>
    </w:rPr>
  </w:style>
  <w:style w:type="character" w:customStyle="1" w:styleId="Heading2Char">
    <w:name w:val="Heading 2 Char"/>
    <w:basedOn w:val="DefaultParagraphFont"/>
    <w:link w:val="Heading2"/>
    <w:semiHidden/>
    <w:rsid w:val="0093574F"/>
    <w:rPr>
      <w:rFonts w:ascii="Times New Roman" w:hAnsi="Times New Roman"/>
      <w:bCs w:val="0"/>
      <w:sz w:val="24"/>
    </w:rPr>
  </w:style>
  <w:style w:type="character" w:customStyle="1" w:styleId="Heading3Char">
    <w:name w:val="Heading 3 Char"/>
    <w:basedOn w:val="DefaultParagraphFont"/>
    <w:link w:val="Heading3"/>
    <w:semiHidden/>
    <w:rsid w:val="0093574F"/>
    <w:rPr>
      <w:rFonts w:ascii="Times New Roman" w:hAnsi="Times New Roman"/>
      <w:bCs w:val="0"/>
      <w:sz w:val="24"/>
    </w:rPr>
  </w:style>
  <w:style w:type="character" w:customStyle="1" w:styleId="Heading6Char">
    <w:name w:val="Heading 6 Char"/>
    <w:basedOn w:val="DefaultParagraphFont"/>
    <w:link w:val="Heading6"/>
    <w:semiHidden/>
    <w:rsid w:val="0093574F"/>
    <w:rPr>
      <w:rFonts w:ascii="Times New Roman" w:hAnsi="Times New Roman"/>
      <w:bCs w:val="0"/>
      <w:sz w:val="24"/>
    </w:rPr>
  </w:style>
  <w:style w:type="paragraph" w:styleId="Title">
    <w:name w:val="Title"/>
    <w:basedOn w:val="Normal"/>
    <w:link w:val="TitleChar"/>
    <w:qFormat/>
    <w:rsid w:val="0093574F"/>
    <w:pPr>
      <w:jc w:val="center"/>
    </w:pPr>
    <w:rPr>
      <w:sz w:val="24"/>
    </w:rPr>
  </w:style>
  <w:style w:type="character" w:customStyle="1" w:styleId="TitleChar">
    <w:name w:val="Title Char"/>
    <w:basedOn w:val="DefaultParagraphFont"/>
    <w:link w:val="Title"/>
    <w:rsid w:val="0093574F"/>
    <w:rPr>
      <w:rFonts w:ascii="Times New Roman" w:hAnsi="Times New Roman"/>
      <w:bCs w:val="0"/>
      <w:sz w:val="24"/>
    </w:rPr>
  </w:style>
  <w:style w:type="paragraph" w:styleId="BalloonText">
    <w:name w:val="Balloon Text"/>
    <w:basedOn w:val="Normal"/>
    <w:link w:val="BalloonTextChar"/>
    <w:uiPriority w:val="99"/>
    <w:semiHidden/>
    <w:unhideWhenUsed/>
    <w:rsid w:val="00032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D5"/>
    <w:rPr>
      <w:rFonts w:ascii="Segoe UI" w:hAnsi="Segoe UI" w:cs="Segoe UI"/>
      <w:bCs w:val="0"/>
      <w:sz w:val="18"/>
      <w:szCs w:val="18"/>
    </w:rPr>
  </w:style>
  <w:style w:type="character" w:styleId="Hyperlink">
    <w:name w:val="Hyperlink"/>
    <w:basedOn w:val="DefaultParagraphFont"/>
    <w:uiPriority w:val="99"/>
    <w:unhideWhenUsed/>
    <w:rsid w:val="00062453"/>
    <w:rPr>
      <w:color w:val="0000FF" w:themeColor="hyperlink"/>
      <w:u w:val="single"/>
    </w:rPr>
  </w:style>
  <w:style w:type="character" w:customStyle="1" w:styleId="UnresolvedMention">
    <w:name w:val="Unresolved Mention"/>
    <w:basedOn w:val="DefaultParagraphFont"/>
    <w:uiPriority w:val="99"/>
    <w:semiHidden/>
    <w:unhideWhenUsed/>
    <w:rsid w:val="00062453"/>
    <w:rPr>
      <w:color w:val="605E5C"/>
      <w:shd w:val="clear" w:color="auto" w:fill="E1DFDD"/>
    </w:rPr>
  </w:style>
  <w:style w:type="paragraph" w:styleId="ListParagraph">
    <w:name w:val="List Paragraph"/>
    <w:basedOn w:val="Normal"/>
    <w:qFormat/>
    <w:rsid w:val="00860EA2"/>
    <w:pPr>
      <w:spacing w:after="160" w:line="259" w:lineRule="auto"/>
      <w:ind w:left="720"/>
      <w:contextualSpacing/>
    </w:pPr>
    <w:rPr>
      <w:rFonts w:asciiTheme="minorHAnsi" w:eastAsiaTheme="minorHAnsi" w:hAnsiTheme="minorHAnsi" w:cstheme="minorBidi"/>
      <w:sz w:val="22"/>
      <w:szCs w:val="22"/>
    </w:rPr>
  </w:style>
  <w:style w:type="paragraph" w:customStyle="1" w:styleId="Standard">
    <w:name w:val="Standard"/>
    <w:rsid w:val="005A4E49"/>
    <w:pPr>
      <w:widowControl w:val="0"/>
      <w:suppressAutoHyphens/>
      <w:autoSpaceDN w:val="0"/>
      <w:spacing w:after="0" w:line="240" w:lineRule="auto"/>
      <w:textAlignment w:val="baseline"/>
    </w:pPr>
    <w:rPr>
      <w:rFonts w:ascii="Times New Roman" w:eastAsia="SimSun" w:hAnsi="Times New Roman" w:cs="Lucida Sans"/>
      <w:bCs w:val="0"/>
      <w:kern w:val="3"/>
      <w:sz w:val="24"/>
      <w:szCs w:val="24"/>
      <w:lang w:eastAsia="zh-CN" w:bidi="hi-IN"/>
    </w:rPr>
  </w:style>
  <w:style w:type="paragraph" w:customStyle="1" w:styleId="Textbody">
    <w:name w:val="Text body"/>
    <w:basedOn w:val="Standard"/>
    <w:rsid w:val="005A4E49"/>
    <w:pPr>
      <w:spacing w:after="120"/>
    </w:pPr>
  </w:style>
  <w:style w:type="paragraph" w:styleId="Subtitle">
    <w:name w:val="Subtitle"/>
    <w:basedOn w:val="Normal"/>
    <w:next w:val="Textbody"/>
    <w:link w:val="SubtitleChar"/>
    <w:rsid w:val="005A4E49"/>
    <w:pPr>
      <w:keepNext/>
      <w:widowControl w:val="0"/>
      <w:suppressAutoHyphens/>
      <w:autoSpaceDN w:val="0"/>
      <w:spacing w:before="240" w:after="120"/>
      <w:jc w:val="center"/>
      <w:textAlignment w:val="baseline"/>
    </w:pPr>
    <w:rPr>
      <w:rFonts w:ascii="Arial" w:eastAsia="Microsoft YaHei" w:hAnsi="Arial" w:cs="Lucida Sans"/>
      <w:i/>
      <w:iCs/>
      <w:kern w:val="3"/>
      <w:sz w:val="28"/>
      <w:szCs w:val="28"/>
      <w:lang w:eastAsia="zh-CN" w:bidi="hi-IN"/>
    </w:rPr>
  </w:style>
  <w:style w:type="character" w:customStyle="1" w:styleId="SubtitleChar">
    <w:name w:val="Subtitle Char"/>
    <w:basedOn w:val="DefaultParagraphFont"/>
    <w:link w:val="Subtitle"/>
    <w:rsid w:val="005A4E49"/>
    <w:rPr>
      <w:rFonts w:ascii="Arial" w:eastAsia="Microsoft YaHei" w:hAnsi="Arial" w:cs="Lucida Sans"/>
      <w:bCs w:val="0"/>
      <w:i/>
      <w:iC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905">
      <w:bodyDiv w:val="1"/>
      <w:marLeft w:val="0"/>
      <w:marRight w:val="0"/>
      <w:marTop w:val="0"/>
      <w:marBottom w:val="0"/>
      <w:divBdr>
        <w:top w:val="none" w:sz="0" w:space="0" w:color="auto"/>
        <w:left w:val="none" w:sz="0" w:space="0" w:color="auto"/>
        <w:bottom w:val="none" w:sz="0" w:space="0" w:color="auto"/>
        <w:right w:val="none" w:sz="0" w:space="0" w:color="auto"/>
      </w:divBdr>
    </w:div>
    <w:div w:id="17904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AB7A-CA30-41DE-AF05-3CD62E53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Gurner</dc:creator>
  <cp:lastModifiedBy>V Bright</cp:lastModifiedBy>
  <cp:revision>2</cp:revision>
  <cp:lastPrinted>2019-07-23T08:37:00Z</cp:lastPrinted>
  <dcterms:created xsi:type="dcterms:W3CDTF">2019-09-05T10:20:00Z</dcterms:created>
  <dcterms:modified xsi:type="dcterms:W3CDTF">2019-09-05T10:20:00Z</dcterms:modified>
</cp:coreProperties>
</file>